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6CC4E" w14:textId="095C5ED1" w:rsidR="00586AFA" w:rsidRDefault="00586AFA" w:rsidP="0042768E">
      <w:pPr>
        <w:spacing w:line="360" w:lineRule="auto"/>
        <w:rPr>
          <w:rFonts w:ascii="Times New Roman" w:hAnsi="Times New Roman"/>
        </w:rPr>
      </w:pPr>
      <w:r w:rsidRPr="001221C7">
        <w:rPr>
          <w:rFonts w:ascii="Times New Roman" w:hAnsi="Times New Roman"/>
        </w:rPr>
        <w:t xml:space="preserve">Author: Michael Milyavsky                                                            Updated: </w:t>
      </w:r>
      <w:r>
        <w:rPr>
          <w:rFonts w:ascii="Times New Roman" w:hAnsi="Times New Roman"/>
        </w:rPr>
        <w:t>03.11.2014</w:t>
      </w:r>
    </w:p>
    <w:p w14:paraId="798ACFB8" w14:textId="77777777" w:rsidR="00586AFA" w:rsidRDefault="00586AFA" w:rsidP="0042768E">
      <w:pPr>
        <w:spacing w:line="360" w:lineRule="auto"/>
        <w:rPr>
          <w:rFonts w:ascii="Times New Roman" w:hAnsi="Times New Roman"/>
        </w:rPr>
      </w:pPr>
    </w:p>
    <w:p w14:paraId="36D86BF5" w14:textId="3B0ACD7E" w:rsidR="0042768E" w:rsidRPr="00027AFB" w:rsidRDefault="0042768E" w:rsidP="00027AFB">
      <w:pPr>
        <w:spacing w:line="360" w:lineRule="auto"/>
        <w:jc w:val="center"/>
        <w:rPr>
          <w:rFonts w:ascii="Times New Roman" w:hAnsi="Times New Roman"/>
          <w:b/>
          <w:u w:val="single"/>
        </w:rPr>
      </w:pPr>
      <w:proofErr w:type="spellStart"/>
      <w:r w:rsidRPr="00027AFB">
        <w:rPr>
          <w:rFonts w:ascii="Times New Roman" w:hAnsi="Times New Roman"/>
          <w:b/>
          <w:u w:val="single"/>
        </w:rPr>
        <w:t>Multiparameter</w:t>
      </w:r>
      <w:proofErr w:type="spellEnd"/>
      <w:r w:rsidRPr="00027AFB">
        <w:rPr>
          <w:rFonts w:ascii="Times New Roman" w:hAnsi="Times New Roman"/>
          <w:b/>
          <w:u w:val="single"/>
        </w:rPr>
        <w:t xml:space="preserve"> DDR flow cytometry assay.</w:t>
      </w:r>
    </w:p>
    <w:p w14:paraId="0179F12B" w14:textId="1E49CD5F" w:rsidR="0042768E" w:rsidRPr="001221C7" w:rsidRDefault="00027AFB" w:rsidP="008B46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Look </w:t>
      </w:r>
      <w:r w:rsidR="0052662E">
        <w:rPr>
          <w:rFonts w:ascii="Times New Roman" w:hAnsi="Times New Roman"/>
        </w:rPr>
        <w:t xml:space="preserve">into </w:t>
      </w:r>
      <w:r>
        <w:rPr>
          <w:rFonts w:ascii="Times New Roman" w:hAnsi="Times New Roman"/>
        </w:rPr>
        <w:t>th</w:t>
      </w:r>
      <w:r w:rsidR="0052662E">
        <w:rPr>
          <w:rFonts w:ascii="Times New Roman" w:hAnsi="Times New Roman"/>
        </w:rPr>
        <w:t>e</w:t>
      </w:r>
      <w:r>
        <w:rPr>
          <w:rFonts w:ascii="Times New Roman" w:hAnsi="Times New Roman"/>
        </w:rPr>
        <w:t>s</w:t>
      </w:r>
      <w:r w:rsidR="0052662E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references for more details:</w:t>
      </w:r>
      <w:r w:rsidR="0042768E" w:rsidRPr="001221C7">
        <w:rPr>
          <w:rFonts w:ascii="Times New Roman" w:hAnsi="Times New Roman"/>
        </w:rPr>
        <w:t xml:space="preserve"> </w:t>
      </w:r>
      <w:r w:rsidR="0042768E" w:rsidRPr="001221C7">
        <w:rPr>
          <w:rFonts w:ascii="Times New Roman" w:hAnsi="Times New Roman"/>
        </w:rPr>
        <w:fldChar w:fldCharType="begin">
          <w:fldData xml:space="preserve">PEVuZE5vdGU+PENpdGU+PEF1dGhvcj5Sb3NlbjwvQXV0aG9yPjxZZWFyPjIwMTA8L1llYXI+PFJl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</w:fldData>
        </w:fldChar>
      </w:r>
      <w:r>
        <w:rPr>
          <w:rFonts w:ascii="Times New Roman" w:hAnsi="Times New Roman"/>
        </w:rPr>
        <w:instrText xml:space="preserve"> ADDIN EN.CITE </w:instrText>
      </w:r>
      <w:r>
        <w:rPr>
          <w:rFonts w:ascii="Times New Roman" w:hAnsi="Times New Roman"/>
        </w:rPr>
        <w:fldChar w:fldCharType="begin">
          <w:fldData xml:space="preserve">PEVuZE5vdGU+PENpdGU+PEF1dGhvcj5Sb3NlbjwvQXV0aG9yPjxZZWFyPjIwMTA8L1llYXI+PFJl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</w:fldData>
        </w:fldChar>
      </w:r>
      <w:r>
        <w:rPr>
          <w:rFonts w:ascii="Times New Roman" w:hAnsi="Times New Roman"/>
        </w:rPr>
        <w:instrText xml:space="preserve"> ADDIN EN.CITE.DATA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 w:rsidR="0042768E" w:rsidRPr="001221C7">
        <w:rPr>
          <w:rFonts w:ascii="Times New Roman" w:hAnsi="Times New Roman"/>
        </w:rPr>
      </w:r>
      <w:r w:rsidR="0042768E" w:rsidRPr="001221C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(</w:t>
      </w:r>
      <w:hyperlink w:anchor="_ENREF_1" w:tooltip="Gibbs, 2011 #1668" w:history="1">
        <w:r>
          <w:rPr>
            <w:rFonts w:ascii="Times New Roman" w:hAnsi="Times New Roman"/>
            <w:noProof/>
          </w:rPr>
          <w:t>Gibbs et al., 2011</w:t>
        </w:r>
      </w:hyperlink>
      <w:r>
        <w:rPr>
          <w:rFonts w:ascii="Times New Roman" w:hAnsi="Times New Roman"/>
          <w:noProof/>
        </w:rPr>
        <w:t xml:space="preserve">; </w:t>
      </w:r>
      <w:hyperlink w:anchor="_ENREF_2" w:tooltip="Kornblau, 2010 #880" w:history="1">
        <w:r>
          <w:rPr>
            <w:rFonts w:ascii="Times New Roman" w:hAnsi="Times New Roman"/>
            <w:noProof/>
          </w:rPr>
          <w:t>Kornblau et al., 2010</w:t>
        </w:r>
      </w:hyperlink>
      <w:r>
        <w:rPr>
          <w:rFonts w:ascii="Times New Roman" w:hAnsi="Times New Roman"/>
          <w:noProof/>
        </w:rPr>
        <w:t xml:space="preserve">; </w:t>
      </w:r>
      <w:hyperlink w:anchor="_ENREF_3" w:tooltip="Rosen, 2010 #878" w:history="1">
        <w:r>
          <w:rPr>
            <w:rFonts w:ascii="Times New Roman" w:hAnsi="Times New Roman"/>
            <w:noProof/>
          </w:rPr>
          <w:t>Rosen et al., 2010a</w:t>
        </w:r>
      </w:hyperlink>
      <w:r>
        <w:rPr>
          <w:rFonts w:ascii="Times New Roman" w:hAnsi="Times New Roman"/>
          <w:noProof/>
        </w:rPr>
        <w:t xml:space="preserve">; </w:t>
      </w:r>
      <w:hyperlink w:anchor="_ENREF_4" w:tooltip="Rosen, 2010 #879" w:history="1">
        <w:r>
          <w:rPr>
            <w:rFonts w:ascii="Times New Roman" w:hAnsi="Times New Roman"/>
            <w:noProof/>
          </w:rPr>
          <w:t>Rosen et al., 2010b</w:t>
        </w:r>
      </w:hyperlink>
      <w:r>
        <w:rPr>
          <w:rFonts w:ascii="Times New Roman" w:hAnsi="Times New Roman"/>
          <w:noProof/>
        </w:rPr>
        <w:t>)</w:t>
      </w:r>
      <w:r w:rsidR="0042768E" w:rsidRPr="001221C7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.</w:t>
      </w:r>
    </w:p>
    <w:p w14:paraId="3E25AD3A" w14:textId="77777777" w:rsidR="0042768E" w:rsidRPr="001221C7" w:rsidRDefault="0042768E" w:rsidP="008B468E">
      <w:pPr>
        <w:pStyle w:val="ListParagraph"/>
        <w:numPr>
          <w:ilvl w:val="0"/>
          <w:numId w:val="1"/>
        </w:numPr>
        <w:ind w:hanging="720"/>
        <w:rPr>
          <w:rFonts w:ascii="Times New Roman" w:hAnsi="Times New Roman"/>
        </w:rPr>
      </w:pPr>
      <w:r w:rsidRPr="001221C7">
        <w:rPr>
          <w:rFonts w:ascii="Times New Roman" w:hAnsi="Times New Roman"/>
        </w:rPr>
        <w:t>Aliquot 100.000 cells/condition (e.g. irradiated samples and non-treated).</w:t>
      </w:r>
    </w:p>
    <w:p w14:paraId="787877ED" w14:textId="77777777" w:rsidR="00AD32B7" w:rsidRDefault="0042768E" w:rsidP="008B468E">
      <w:pPr>
        <w:pStyle w:val="ListParagraph"/>
        <w:numPr>
          <w:ilvl w:val="0"/>
          <w:numId w:val="1"/>
        </w:numPr>
        <w:ind w:hanging="720"/>
        <w:rPr>
          <w:rFonts w:ascii="Times New Roman" w:hAnsi="Times New Roman"/>
        </w:rPr>
      </w:pPr>
      <w:r w:rsidRPr="001221C7">
        <w:rPr>
          <w:rFonts w:ascii="Times New Roman" w:hAnsi="Times New Roman"/>
        </w:rPr>
        <w:t xml:space="preserve">Amine aqua staining. </w:t>
      </w:r>
      <w:proofErr w:type="gramStart"/>
      <w:r w:rsidRPr="001221C7">
        <w:rPr>
          <w:rFonts w:ascii="Times New Roman" w:hAnsi="Times New Roman"/>
        </w:rPr>
        <w:t>Collect the cells</w:t>
      </w:r>
      <w:proofErr w:type="gramEnd"/>
      <w:r w:rsidRPr="001221C7">
        <w:rPr>
          <w:rFonts w:ascii="Times New Roman" w:hAnsi="Times New Roman"/>
        </w:rPr>
        <w:t xml:space="preserve">, </w:t>
      </w:r>
      <w:proofErr w:type="gramStart"/>
      <w:r w:rsidRPr="001221C7">
        <w:rPr>
          <w:rFonts w:ascii="Times New Roman" w:hAnsi="Times New Roman"/>
        </w:rPr>
        <w:t>spin down</w:t>
      </w:r>
      <w:proofErr w:type="gramEnd"/>
      <w:r w:rsidRPr="001221C7">
        <w:rPr>
          <w:rFonts w:ascii="Times New Roman" w:hAnsi="Times New Roman"/>
        </w:rPr>
        <w:t xml:space="preserve">. Discard the supernatant. Wash the cells once with 1 ml PBS </w:t>
      </w:r>
      <w:r w:rsidRPr="001221C7">
        <w:rPr>
          <w:rFonts w:ascii="Times New Roman" w:hAnsi="Times New Roman"/>
          <w:u w:val="single"/>
        </w:rPr>
        <w:t>(No serum, No BSA</w:t>
      </w:r>
      <w:r w:rsidRPr="001221C7">
        <w:rPr>
          <w:rFonts w:ascii="Times New Roman" w:hAnsi="Times New Roman"/>
        </w:rPr>
        <w:t xml:space="preserve">). </w:t>
      </w:r>
    </w:p>
    <w:p w14:paraId="1CD0F762" w14:textId="77777777" w:rsidR="00AD32B7" w:rsidRPr="00AD32B7" w:rsidRDefault="0042768E" w:rsidP="008B468E">
      <w:pPr>
        <w:pStyle w:val="ListParagraph"/>
        <w:ind w:left="360"/>
      </w:pPr>
      <w:proofErr w:type="spellStart"/>
      <w:r w:rsidRPr="001221C7">
        <w:rPr>
          <w:rFonts w:ascii="Times New Roman" w:hAnsi="Times New Roman"/>
        </w:rPr>
        <w:t>Resuspend</w:t>
      </w:r>
      <w:proofErr w:type="spellEnd"/>
      <w:r w:rsidRPr="001221C7">
        <w:rPr>
          <w:rFonts w:ascii="Times New Roman" w:hAnsi="Times New Roman"/>
        </w:rPr>
        <w:t xml:space="preserve"> the cells in 1 ml PBS. Add 1ul of the reconstituted Amine aqua to the cells suspension and mix well</w:t>
      </w:r>
      <w:r>
        <w:rPr>
          <w:rFonts w:ascii="Times New Roman" w:hAnsi="Times New Roman"/>
        </w:rPr>
        <w:t xml:space="preserve"> (Prepare master mix instead of adding 1ul to each tube)</w:t>
      </w:r>
      <w:r w:rsidRPr="001221C7">
        <w:rPr>
          <w:rFonts w:ascii="Times New Roman" w:hAnsi="Times New Roman"/>
        </w:rPr>
        <w:t xml:space="preserve">. Incubate at room temp or on ice for 30 minutes, protected from light. Wash the cells with 1 ml of PBS and </w:t>
      </w:r>
      <w:proofErr w:type="spellStart"/>
      <w:r w:rsidRPr="001221C7">
        <w:rPr>
          <w:rFonts w:ascii="Times New Roman" w:hAnsi="Times New Roman"/>
        </w:rPr>
        <w:t>resuspend</w:t>
      </w:r>
      <w:proofErr w:type="spellEnd"/>
      <w:r w:rsidRPr="001221C7">
        <w:rPr>
          <w:rFonts w:ascii="Times New Roman" w:hAnsi="Times New Roman"/>
        </w:rPr>
        <w:t xml:space="preserve"> in 900ul of PBS</w:t>
      </w:r>
    </w:p>
    <w:p w14:paraId="21FFAD20" w14:textId="17AF293F" w:rsidR="0042768E" w:rsidRPr="001221C7" w:rsidRDefault="0042768E" w:rsidP="008B468E">
      <w:pPr>
        <w:pStyle w:val="ListParagraph"/>
        <w:ind w:left="360"/>
      </w:pPr>
      <w:r w:rsidRPr="001221C7">
        <w:t xml:space="preserve">3. Fixation. To halt signal transduction, fix with a final concentration of 1.6% paraformaldehyde (PFA; Electron Microscopy Sciences, Hatfield, PA) for 10 minutes at room temperature.  </w:t>
      </w:r>
    </w:p>
    <w:p w14:paraId="68A15E64" w14:textId="35CE03AB" w:rsidR="0042768E" w:rsidRPr="001221C7" w:rsidRDefault="0042768E" w:rsidP="008B468E">
      <w:pPr>
        <w:pStyle w:val="msolistparagraphcxspmiddle"/>
      </w:pPr>
      <w:r w:rsidRPr="001221C7">
        <w:t xml:space="preserve">Stock of PFA comes at 16%.  Adding 100 </w:t>
      </w:r>
      <w:proofErr w:type="spellStart"/>
      <w:r w:rsidRPr="001221C7">
        <w:t>ul</w:t>
      </w:r>
      <w:proofErr w:type="spellEnd"/>
      <w:r w:rsidRPr="001221C7">
        <w:t xml:space="preserve"> of this stock to 0.9-1 ml of cells will give the desired final concentration.</w:t>
      </w:r>
      <w:r>
        <w:t xml:space="preserve"> </w:t>
      </w:r>
    </w:p>
    <w:p w14:paraId="11AF2442" w14:textId="77777777" w:rsidR="0042768E" w:rsidRDefault="0042768E" w:rsidP="008B468E">
      <w:pPr>
        <w:pStyle w:val="msolistparagraphcxspmiddle"/>
        <w:ind w:left="360" w:hanging="360"/>
      </w:pPr>
      <w:r w:rsidRPr="001221C7">
        <w:t>4.</w:t>
      </w:r>
      <w:r w:rsidRPr="001221C7">
        <w:rPr>
          <w:szCs w:val="14"/>
        </w:rPr>
        <w:t xml:space="preserve">    </w:t>
      </w:r>
      <w:r w:rsidRPr="001221C7">
        <w:t>After 10 minutes spin down cells (1500 RPM, 5 minutes).</w:t>
      </w:r>
    </w:p>
    <w:p w14:paraId="070EAA1B" w14:textId="6690507C" w:rsidR="0042768E" w:rsidRDefault="0042768E" w:rsidP="008B468E">
      <w:pPr>
        <w:pStyle w:val="msolistparagraphcxspmiddle"/>
        <w:ind w:left="360" w:hanging="360"/>
      </w:pPr>
      <w:r w:rsidRPr="001221C7">
        <w:t>5.</w:t>
      </w:r>
      <w:r w:rsidRPr="001221C7">
        <w:rPr>
          <w:szCs w:val="14"/>
        </w:rPr>
        <w:t xml:space="preserve">    </w:t>
      </w:r>
      <w:r w:rsidRPr="001221C7">
        <w:t>Carefully aspirate off the supernatant.  (Pellet might be small and difficult to see so be careful).  Vortex and wash with 4 ml of FACS buffer.  This will remove residual PFA. Be sure to get as much FACS buffer off the cells as possible.</w:t>
      </w:r>
      <w:r w:rsidR="00AD32B7">
        <w:t xml:space="preserve">  (If this washing step is not done, surface stain will look </w:t>
      </w:r>
      <w:proofErr w:type="gramStart"/>
      <w:r w:rsidR="00AD32B7">
        <w:t>bad</w:t>
      </w:r>
      <w:proofErr w:type="gramEnd"/>
      <w:r w:rsidR="00AD32B7">
        <w:t xml:space="preserve"> as residual PFA will affect antibodies). </w:t>
      </w:r>
    </w:p>
    <w:p w14:paraId="496C809C" w14:textId="78211EC1" w:rsidR="00AD32B7" w:rsidRDefault="00AD32B7" w:rsidP="008B468E">
      <w:pPr>
        <w:pStyle w:val="msolistparagraphcxspmiddle"/>
        <w:numPr>
          <w:ilvl w:val="0"/>
          <w:numId w:val="4"/>
        </w:numPr>
        <w:ind w:hanging="720"/>
      </w:pPr>
      <w:r>
        <w:t>Spin down cells (1500 rpm, 5 minutes).</w:t>
      </w:r>
    </w:p>
    <w:p w14:paraId="2A814E62" w14:textId="31F5AEA4" w:rsidR="00AD32B7" w:rsidRDefault="00AD32B7" w:rsidP="008B468E">
      <w:pPr>
        <w:pStyle w:val="msolistparagraphcxspmiddle"/>
        <w:numPr>
          <w:ilvl w:val="0"/>
          <w:numId w:val="4"/>
        </w:numPr>
        <w:ind w:hanging="720"/>
      </w:pPr>
      <w:r>
        <w:t xml:space="preserve">Aspirate supernatant buffer and stain for surface markers for 30 minutes at 4C. Ensure volume of cells between tubes is consistent. Typically, I </w:t>
      </w:r>
      <w:r w:rsidR="00CA29B2">
        <w:t>stain</w:t>
      </w:r>
      <w:r>
        <w:t xml:space="preserve"> in 100ul total volume. </w:t>
      </w:r>
      <w:r w:rsidR="00CA29B2">
        <w:t xml:space="preserve">Best results can be obtained when you do staining in </w:t>
      </w:r>
      <w:proofErr w:type="spellStart"/>
      <w:r w:rsidR="00CA29B2">
        <w:t>eppendorf</w:t>
      </w:r>
      <w:proofErr w:type="spellEnd"/>
      <w:r w:rsidR="00CA29B2">
        <w:t xml:space="preserve"> tubes.</w:t>
      </w:r>
    </w:p>
    <w:p w14:paraId="08B53D1F" w14:textId="3DA8D2DA" w:rsidR="00AD32B7" w:rsidRDefault="00AD32B7" w:rsidP="008B468E">
      <w:pPr>
        <w:pStyle w:val="msolistparagraphcxspmiddle"/>
        <w:ind w:left="720"/>
      </w:pPr>
      <w:r>
        <w:t>CD34</w:t>
      </w:r>
    </w:p>
    <w:p w14:paraId="10ADD974" w14:textId="787BEBF6" w:rsidR="00AD32B7" w:rsidRDefault="00AD32B7" w:rsidP="008B468E">
      <w:pPr>
        <w:pStyle w:val="msolistparagraphcxspmiddle"/>
        <w:ind w:left="720"/>
      </w:pPr>
      <w:r>
        <w:t>CD38</w:t>
      </w:r>
    </w:p>
    <w:p w14:paraId="43BCC73E" w14:textId="3D14112C" w:rsidR="00AD32B7" w:rsidRPr="001221C7" w:rsidRDefault="00AD32B7" w:rsidP="008B468E">
      <w:pPr>
        <w:pStyle w:val="msolistparagraphcxspmiddle"/>
      </w:pPr>
      <w:r>
        <w:t xml:space="preserve">Wash cells in FACS buffer, spin down and </w:t>
      </w:r>
      <w:r w:rsidR="00CA29B2">
        <w:t xml:space="preserve">carefully </w:t>
      </w:r>
      <w:r>
        <w:t>aspirate supernatant.</w:t>
      </w:r>
    </w:p>
    <w:p w14:paraId="58A09524" w14:textId="5FE3FFB0" w:rsidR="0042768E" w:rsidRDefault="00AD32B7" w:rsidP="008B468E">
      <w:pPr>
        <w:pStyle w:val="msolistparagraphcxspmiddle"/>
        <w:ind w:left="567" w:hanging="567"/>
      </w:pPr>
      <w:r>
        <w:t>8</w:t>
      </w:r>
      <w:r w:rsidR="0042768E" w:rsidRPr="001221C7">
        <w:t xml:space="preserve">. </w:t>
      </w:r>
      <w:proofErr w:type="spellStart"/>
      <w:r w:rsidR="0042768E" w:rsidRPr="001221C7">
        <w:t>Permeabilization</w:t>
      </w:r>
      <w:proofErr w:type="spellEnd"/>
      <w:r w:rsidR="0042768E" w:rsidRPr="001221C7">
        <w:t xml:space="preserve">. </w:t>
      </w:r>
      <w:r w:rsidR="0042768E" w:rsidRPr="001221C7">
        <w:rPr>
          <w:szCs w:val="14"/>
        </w:rPr>
        <w:t xml:space="preserve"> </w:t>
      </w:r>
      <w:r w:rsidR="0042768E" w:rsidRPr="001221C7">
        <w:t> </w:t>
      </w:r>
      <w:r w:rsidR="0042768E" w:rsidRPr="001221C7">
        <w:rPr>
          <w:u w:val="single"/>
        </w:rPr>
        <w:t>Vortex</w:t>
      </w:r>
      <w:r w:rsidR="0042768E" w:rsidRPr="001221C7">
        <w:t xml:space="preserve"> pellet or vigorously disturb it (if pellet is not </w:t>
      </w:r>
      <w:proofErr w:type="spellStart"/>
      <w:r w:rsidR="0042768E" w:rsidRPr="001221C7">
        <w:t>vortexed</w:t>
      </w:r>
      <w:proofErr w:type="spellEnd"/>
      <w:r w:rsidR="0042768E" w:rsidRPr="001221C7">
        <w:t xml:space="preserve">, it will become a giant clump </w:t>
      </w:r>
      <w:r w:rsidR="00CA29B2">
        <w:t>when</w:t>
      </w:r>
      <w:r w:rsidR="0042768E" w:rsidRPr="001221C7">
        <w:t xml:space="preserve"> alcohol is added).  Add 1 ml of ice-cold </w:t>
      </w:r>
      <w:r w:rsidR="00CA29B2">
        <w:t>90</w:t>
      </w:r>
      <w:r w:rsidR="0042768E" w:rsidRPr="001221C7">
        <w:t xml:space="preserve">% </w:t>
      </w:r>
      <w:r w:rsidR="00CA29B2">
        <w:t>ethanol (use the highest quality ethanol)</w:t>
      </w:r>
      <w:r w:rsidR="0042768E" w:rsidRPr="001221C7">
        <w:t xml:space="preserve">. </w:t>
      </w:r>
      <w:proofErr w:type="gramStart"/>
      <w:r w:rsidR="0042768E" w:rsidRPr="001221C7">
        <w:rPr>
          <w:rFonts w:cs="Times"/>
          <w:szCs w:val="22"/>
        </w:rPr>
        <w:t>Vortex the cells for 3–5 s.</w:t>
      </w:r>
      <w:proofErr w:type="gramEnd"/>
      <w:r w:rsidR="0042768E" w:rsidRPr="001221C7">
        <w:rPr>
          <w:rFonts w:cs="Helvetica"/>
        </w:rPr>
        <w:t xml:space="preserve">  </w:t>
      </w:r>
      <w:r w:rsidR="0042768E" w:rsidRPr="001221C7">
        <w:rPr>
          <w:rFonts w:cs="Times"/>
          <w:szCs w:val="22"/>
        </w:rPr>
        <w:t>Place the tubes on ice for 15–30 min</w:t>
      </w:r>
      <w:r w:rsidR="0042768E" w:rsidRPr="001221C7">
        <w:t xml:space="preserve">. </w:t>
      </w:r>
      <w:r w:rsidR="00CA29B2">
        <w:t xml:space="preserve">You can also </w:t>
      </w:r>
      <w:proofErr w:type="spellStart"/>
      <w:proofErr w:type="gramStart"/>
      <w:r w:rsidR="0042768E" w:rsidRPr="001221C7">
        <w:t>Permeabilize</w:t>
      </w:r>
      <w:proofErr w:type="spellEnd"/>
      <w:proofErr w:type="gramEnd"/>
      <w:r w:rsidR="0042768E" w:rsidRPr="001221C7">
        <w:t xml:space="preserve"> at 4C or -80C</w:t>
      </w:r>
      <w:r w:rsidR="00CA29B2">
        <w:t>.</w:t>
      </w:r>
      <w:r w:rsidR="0042768E">
        <w:rPr>
          <w:u w:val="single"/>
        </w:rPr>
        <w:t xml:space="preserve"> </w:t>
      </w:r>
    </w:p>
    <w:p w14:paraId="23865CEC" w14:textId="77777777" w:rsidR="0042768E" w:rsidRDefault="0042768E" w:rsidP="008B468E">
      <w:pPr>
        <w:pStyle w:val="msolistparagraphcxspmiddle"/>
        <w:ind w:left="567" w:hanging="567"/>
      </w:pPr>
      <w:r w:rsidRPr="001221C7">
        <w:lastRenderedPageBreak/>
        <w:t xml:space="preserve">Although I haven’t done many head-to-head comparisons, I think -80C </w:t>
      </w:r>
      <w:proofErr w:type="spellStart"/>
      <w:r w:rsidRPr="001221C7">
        <w:t>permeabilization</w:t>
      </w:r>
      <w:proofErr w:type="spellEnd"/>
      <w:r w:rsidRPr="001221C7">
        <w:t xml:space="preserve"> gives better surface marker staining.</w:t>
      </w:r>
      <w:r>
        <w:t xml:space="preserve"> At this stage samples can be lived at </w:t>
      </w:r>
      <w:r w:rsidRPr="001221C7">
        <w:t>-80C</w:t>
      </w:r>
      <w:r>
        <w:t xml:space="preserve"> from ON to over weekend.</w:t>
      </w:r>
    </w:p>
    <w:p w14:paraId="74A79137" w14:textId="77777777" w:rsidR="0042768E" w:rsidRPr="001221C7" w:rsidRDefault="0042768E" w:rsidP="008B468E">
      <w:pPr>
        <w:pStyle w:val="msolistparagraphcxspmiddle"/>
        <w:ind w:left="567" w:hanging="567"/>
      </w:pPr>
    </w:p>
    <w:p w14:paraId="5B7ACFC2" w14:textId="1A9B5F56" w:rsidR="0042768E" w:rsidRPr="001221C7" w:rsidRDefault="0042768E" w:rsidP="008B468E">
      <w:pPr>
        <w:pStyle w:val="msolistparagraphcxspmiddle"/>
        <w:ind w:left="360" w:hanging="360"/>
      </w:pPr>
      <w:r w:rsidRPr="001221C7">
        <w:t>11.</w:t>
      </w:r>
      <w:r w:rsidRPr="001221C7">
        <w:rPr>
          <w:szCs w:val="14"/>
        </w:rPr>
        <w:t xml:space="preserve"> </w:t>
      </w:r>
      <w:r w:rsidRPr="001221C7">
        <w:t xml:space="preserve"> Wash cells </w:t>
      </w:r>
      <w:r w:rsidR="00CA29B2" w:rsidRPr="00CA29B2">
        <w:rPr>
          <w:b/>
          <w:u w:val="single"/>
        </w:rPr>
        <w:t>twice</w:t>
      </w:r>
      <w:r w:rsidRPr="00CA29B2">
        <w:rPr>
          <w:b/>
          <w:u w:val="single"/>
        </w:rPr>
        <w:t xml:space="preserve"> </w:t>
      </w:r>
      <w:r w:rsidRPr="001221C7">
        <w:t xml:space="preserve">in FACS buffer </w:t>
      </w:r>
      <w:r w:rsidR="00CA29B2">
        <w:t xml:space="preserve"> (1ml) </w:t>
      </w:r>
      <w:r w:rsidRPr="001221C7">
        <w:t>to remove residual alcohol.</w:t>
      </w:r>
      <w:r>
        <w:t xml:space="preserve"> </w:t>
      </w:r>
    </w:p>
    <w:p w14:paraId="11812B28" w14:textId="77777777" w:rsidR="0042768E" w:rsidRPr="001221C7" w:rsidRDefault="0042768E" w:rsidP="008B468E">
      <w:pPr>
        <w:pStyle w:val="msolistparagraphcxspmiddle"/>
        <w:ind w:left="1080" w:hanging="360"/>
      </w:pPr>
      <w:r w:rsidRPr="001221C7">
        <w:t>·</w:t>
      </w:r>
      <w:r w:rsidRPr="001221C7">
        <w:rPr>
          <w:szCs w:val="14"/>
        </w:rPr>
        <w:t xml:space="preserve">      </w:t>
      </w:r>
      <w:proofErr w:type="gramStart"/>
      <w:r w:rsidRPr="001221C7">
        <w:t>It</w:t>
      </w:r>
      <w:proofErr w:type="gramEnd"/>
      <w:r w:rsidRPr="001221C7">
        <w:t>’s especially important to aspirate supernatant carefully at this point. The cell pellet will be very loose after the alcohol perm.  Do not decant.</w:t>
      </w:r>
    </w:p>
    <w:p w14:paraId="236163AB" w14:textId="77777777" w:rsidR="0042768E" w:rsidRPr="001221C7" w:rsidRDefault="0042768E" w:rsidP="008B468E">
      <w:pPr>
        <w:pStyle w:val="msolistparagraphcxspmiddle"/>
        <w:ind w:left="360" w:hanging="360"/>
      </w:pPr>
      <w:r w:rsidRPr="001221C7">
        <w:t>12.</w:t>
      </w:r>
      <w:r w:rsidRPr="001221C7">
        <w:rPr>
          <w:szCs w:val="14"/>
        </w:rPr>
        <w:t xml:space="preserve"> </w:t>
      </w:r>
      <w:r w:rsidRPr="001221C7">
        <w:t> Stain for intracellular epitopes for 30 min at RT</w:t>
      </w:r>
      <w:r>
        <w:t xml:space="preserve"> in the final volume of 100ul</w:t>
      </w:r>
      <w:r w:rsidRPr="001221C7">
        <w:t>.</w:t>
      </w:r>
    </w:p>
    <w:p w14:paraId="6A394B32" w14:textId="4ECCD61A" w:rsidR="0042768E" w:rsidRPr="0052662E" w:rsidRDefault="0042768E" w:rsidP="008B468E">
      <w:pPr>
        <w:pStyle w:val="msolistparagraphcxspmiddle"/>
        <w:spacing w:after="0" w:afterAutospacing="0"/>
        <w:ind w:left="1077" w:hanging="357"/>
      </w:pPr>
      <w:r w:rsidRPr="0052662E">
        <w:t>·</w:t>
      </w:r>
      <w:r w:rsidRPr="0052662E">
        <w:rPr>
          <w:szCs w:val="14"/>
        </w:rPr>
        <w:t xml:space="preserve">      </w:t>
      </w:r>
      <w:proofErr w:type="gramStart"/>
      <w:r w:rsidRPr="0052662E">
        <w:t>It</w:t>
      </w:r>
      <w:proofErr w:type="gramEnd"/>
      <w:r w:rsidRPr="0052662E">
        <w:t xml:space="preserve"> is </w:t>
      </w:r>
      <w:r w:rsidRPr="0052662E">
        <w:rPr>
          <w:bCs/>
        </w:rPr>
        <w:t>very important</w:t>
      </w:r>
      <w:r w:rsidRPr="0052662E">
        <w:t xml:space="preserve"> that all tubes have the same volume before adding the intracellular antibodies.  Total volume changes (e.g. 100 v. 200 </w:t>
      </w:r>
      <w:proofErr w:type="spellStart"/>
      <w:r w:rsidRPr="0052662E">
        <w:t>ul</w:t>
      </w:r>
      <w:proofErr w:type="spellEnd"/>
      <w:r w:rsidRPr="0052662E">
        <w:t>) will result in differences in the quantitative (fold-change) values obtained.</w:t>
      </w:r>
      <w:r w:rsidR="00CA29B2" w:rsidRPr="0052662E">
        <w:t xml:space="preserve"> Again, use </w:t>
      </w:r>
      <w:proofErr w:type="spellStart"/>
      <w:r w:rsidR="00CA29B2" w:rsidRPr="0052662E">
        <w:t>eppendorf</w:t>
      </w:r>
      <w:proofErr w:type="spellEnd"/>
      <w:r w:rsidR="00CA29B2" w:rsidRPr="0052662E">
        <w:t xml:space="preserve"> tubes instead of FACS tubes.</w:t>
      </w:r>
    </w:p>
    <w:p w14:paraId="3306A038" w14:textId="47F8CF47" w:rsidR="0042768E" w:rsidRPr="001221C7" w:rsidRDefault="0042768E" w:rsidP="008B468E">
      <w:pPr>
        <w:pStyle w:val="msolistparagraphcxspmiddle"/>
        <w:ind w:left="360" w:hanging="360"/>
      </w:pPr>
      <w:r w:rsidRPr="001221C7">
        <w:t>13.</w:t>
      </w:r>
      <w:r w:rsidRPr="001221C7">
        <w:rPr>
          <w:szCs w:val="14"/>
        </w:rPr>
        <w:t xml:space="preserve"> </w:t>
      </w:r>
      <w:r w:rsidRPr="001221C7">
        <w:t xml:space="preserve"> Wash in </w:t>
      </w:r>
      <w:r w:rsidR="00CA29B2">
        <w:t xml:space="preserve">1ml </w:t>
      </w:r>
      <w:r w:rsidRPr="001221C7">
        <w:t>FACS buffer. </w:t>
      </w:r>
    </w:p>
    <w:p w14:paraId="203D6321" w14:textId="0D2D0E6F" w:rsidR="0042768E" w:rsidRPr="001221C7" w:rsidRDefault="0042768E" w:rsidP="008B468E">
      <w:pPr>
        <w:pStyle w:val="msolistparagraphcxspmiddle"/>
        <w:ind w:left="360" w:hanging="360"/>
      </w:pPr>
      <w:r w:rsidRPr="001221C7">
        <w:t>14.</w:t>
      </w:r>
      <w:r w:rsidRPr="001221C7">
        <w:rPr>
          <w:szCs w:val="14"/>
        </w:rPr>
        <w:t xml:space="preserve"> </w:t>
      </w:r>
      <w:r w:rsidRPr="001221C7">
        <w:t> Collect events on sorter/analyzer</w:t>
      </w:r>
      <w:r>
        <w:t xml:space="preserve">. Try to acquire </w:t>
      </w:r>
      <w:r w:rsidR="00CA29B2">
        <w:t>as many events as you can</w:t>
      </w:r>
      <w:r>
        <w:t xml:space="preserve"> (10000 viable (amine aqua- cells) per sample.</w:t>
      </w:r>
    </w:p>
    <w:p w14:paraId="6E10BA35" w14:textId="77777777" w:rsidR="0042768E" w:rsidRPr="001221C7" w:rsidRDefault="0042768E" w:rsidP="008B468E">
      <w:pPr>
        <w:pStyle w:val="msolistparagraphcxspmiddle"/>
        <w:ind w:left="360" w:hanging="360"/>
      </w:pPr>
    </w:p>
    <w:p w14:paraId="15AAB778" w14:textId="77777777" w:rsidR="00027AFB" w:rsidRPr="0052662E" w:rsidRDefault="0042768E" w:rsidP="008B468E">
      <w:pPr>
        <w:pStyle w:val="msolistparagraphcxspmiddle"/>
        <w:spacing w:after="0"/>
        <w:rPr>
          <w:rFonts w:ascii="Cambria" w:hAnsi="Cambria"/>
          <w:noProof/>
          <w:sz w:val="16"/>
          <w:szCs w:val="16"/>
        </w:rPr>
      </w:pPr>
      <w:r w:rsidRPr="0052662E">
        <w:rPr>
          <w:sz w:val="16"/>
          <w:szCs w:val="16"/>
        </w:rPr>
        <w:fldChar w:fldCharType="begin"/>
      </w:r>
      <w:r w:rsidRPr="0052662E">
        <w:rPr>
          <w:sz w:val="16"/>
          <w:szCs w:val="16"/>
        </w:rPr>
        <w:instrText xml:space="preserve"> ADDIN EN.REFLIST </w:instrText>
      </w:r>
      <w:r w:rsidRPr="0052662E">
        <w:rPr>
          <w:sz w:val="16"/>
          <w:szCs w:val="16"/>
        </w:rPr>
        <w:fldChar w:fldCharType="separate"/>
      </w:r>
      <w:bookmarkStart w:id="0" w:name="_ENREF_1"/>
      <w:r w:rsidR="00027AFB" w:rsidRPr="0052662E">
        <w:rPr>
          <w:rFonts w:ascii="Cambria" w:hAnsi="Cambria"/>
          <w:noProof/>
          <w:sz w:val="16"/>
          <w:szCs w:val="16"/>
        </w:rPr>
        <w:t>Gibbs, K.D., Jr., Gilbert, P.M., Sachs, K., Zhao, F., Blau, H.M., Weissman, I.L., Nolan, G.P., and Majeti, R. (2011). Single-cell phospho-specific flow cytometric analysis demonstrates biochemical and functional heterogeneity in human hematopoietic stem and progenitor compartments. Blood</w:t>
      </w:r>
      <w:r w:rsidR="00027AFB" w:rsidRPr="0052662E">
        <w:rPr>
          <w:rFonts w:ascii="Cambria" w:hAnsi="Cambria"/>
          <w:i/>
          <w:noProof/>
          <w:sz w:val="16"/>
          <w:szCs w:val="16"/>
        </w:rPr>
        <w:t xml:space="preserve"> 117</w:t>
      </w:r>
      <w:r w:rsidR="00027AFB" w:rsidRPr="0052662E">
        <w:rPr>
          <w:rFonts w:ascii="Cambria" w:hAnsi="Cambria"/>
          <w:noProof/>
          <w:sz w:val="16"/>
          <w:szCs w:val="16"/>
        </w:rPr>
        <w:t>, 4226-4233.</w:t>
      </w:r>
      <w:bookmarkEnd w:id="0"/>
    </w:p>
    <w:p w14:paraId="2F69C7B3" w14:textId="77777777" w:rsidR="00027AFB" w:rsidRPr="0052662E" w:rsidRDefault="00027AFB" w:rsidP="008B468E">
      <w:pPr>
        <w:pStyle w:val="msolistparagraphcxspmiddle"/>
        <w:spacing w:after="0"/>
        <w:rPr>
          <w:rFonts w:ascii="Cambria" w:hAnsi="Cambria"/>
          <w:noProof/>
          <w:sz w:val="16"/>
          <w:szCs w:val="16"/>
        </w:rPr>
      </w:pPr>
      <w:bookmarkStart w:id="1" w:name="_ENREF_2"/>
      <w:r w:rsidRPr="0052662E">
        <w:rPr>
          <w:rFonts w:ascii="Cambria" w:hAnsi="Cambria"/>
          <w:noProof/>
          <w:sz w:val="16"/>
          <w:szCs w:val="16"/>
        </w:rPr>
        <w:t>Kornblau, S.M., Minden, M.D., Rosen, D.B., Putta, S., Cohen, A., Covey, T., Spellmeyer, D.C., Fantl, W.J., Gayko, U., and Cesano, A. (2010). Dynamic single-cell network profiles in acute myelogenous leukemia are associated with patient response to standard induction therapy. Clin Cancer Res</w:t>
      </w:r>
      <w:r w:rsidRPr="0052662E">
        <w:rPr>
          <w:rFonts w:ascii="Cambria" w:hAnsi="Cambria"/>
          <w:i/>
          <w:noProof/>
          <w:sz w:val="16"/>
          <w:szCs w:val="16"/>
        </w:rPr>
        <w:t xml:space="preserve"> 16</w:t>
      </w:r>
      <w:r w:rsidRPr="0052662E">
        <w:rPr>
          <w:rFonts w:ascii="Cambria" w:hAnsi="Cambria"/>
          <w:noProof/>
          <w:sz w:val="16"/>
          <w:szCs w:val="16"/>
        </w:rPr>
        <w:t>, 3721-3733.</w:t>
      </w:r>
      <w:bookmarkEnd w:id="1"/>
    </w:p>
    <w:p w14:paraId="0ED9B693" w14:textId="77777777" w:rsidR="00027AFB" w:rsidRPr="0052662E" w:rsidRDefault="00027AFB" w:rsidP="008B468E">
      <w:pPr>
        <w:pStyle w:val="msolistparagraphcxspmiddle"/>
        <w:spacing w:after="0"/>
        <w:rPr>
          <w:rFonts w:ascii="Cambria" w:hAnsi="Cambria"/>
          <w:noProof/>
          <w:sz w:val="16"/>
          <w:szCs w:val="16"/>
        </w:rPr>
      </w:pPr>
      <w:bookmarkStart w:id="2" w:name="_ENREF_3"/>
      <w:r w:rsidRPr="0052662E">
        <w:rPr>
          <w:rFonts w:ascii="Cambria" w:hAnsi="Cambria"/>
          <w:noProof/>
          <w:sz w:val="16"/>
          <w:szCs w:val="16"/>
        </w:rPr>
        <w:t>Rosen, D.B., Minden, M.D., Kornblau, S.M., Cohen, A., Gayko, U., Putta, S., Woronicz, J., Evensen, E., Fantl, W.J., and Cesano, A. (2010a). Functional characterization of FLT3 receptor signaling deregulation in acute myeloid leukemia by single cell network profiling (SCNP). PLoS One</w:t>
      </w:r>
      <w:r w:rsidRPr="0052662E">
        <w:rPr>
          <w:rFonts w:ascii="Cambria" w:hAnsi="Cambria"/>
          <w:i/>
          <w:noProof/>
          <w:sz w:val="16"/>
          <w:szCs w:val="16"/>
        </w:rPr>
        <w:t xml:space="preserve"> 5</w:t>
      </w:r>
      <w:r w:rsidRPr="0052662E">
        <w:rPr>
          <w:rFonts w:ascii="Cambria" w:hAnsi="Cambria"/>
          <w:noProof/>
          <w:sz w:val="16"/>
          <w:szCs w:val="16"/>
        </w:rPr>
        <w:t>, e13543.</w:t>
      </w:r>
      <w:bookmarkEnd w:id="2"/>
    </w:p>
    <w:p w14:paraId="4C211571" w14:textId="77777777" w:rsidR="00027AFB" w:rsidRPr="0052662E" w:rsidRDefault="00027AFB" w:rsidP="008B468E">
      <w:pPr>
        <w:pStyle w:val="msolistparagraphcxspmiddle"/>
        <w:rPr>
          <w:rFonts w:ascii="Cambria" w:hAnsi="Cambria"/>
          <w:noProof/>
          <w:sz w:val="16"/>
          <w:szCs w:val="16"/>
        </w:rPr>
      </w:pPr>
      <w:bookmarkStart w:id="3" w:name="_ENREF_4"/>
      <w:r w:rsidRPr="0052662E">
        <w:rPr>
          <w:rFonts w:ascii="Cambria" w:hAnsi="Cambria"/>
          <w:noProof/>
          <w:sz w:val="16"/>
          <w:szCs w:val="16"/>
        </w:rPr>
        <w:t>Rosen, D.B., Putta, S., Covey, T., Huang, Y.W., Nolan, G.P., Cesano, A., Minden, M.D., and Fantl, W.J. (2010b). Distinct patterns of DNA damage response and apoptosis correlate with Jak/Stat and PI3kinase response profiles in human acute myelogenous leukemia. PLoS One</w:t>
      </w:r>
      <w:r w:rsidRPr="0052662E">
        <w:rPr>
          <w:rFonts w:ascii="Cambria" w:hAnsi="Cambria"/>
          <w:i/>
          <w:noProof/>
          <w:sz w:val="16"/>
          <w:szCs w:val="16"/>
        </w:rPr>
        <w:t xml:space="preserve"> 5</w:t>
      </w:r>
      <w:r w:rsidRPr="0052662E">
        <w:rPr>
          <w:rFonts w:ascii="Cambria" w:hAnsi="Cambria"/>
          <w:noProof/>
          <w:sz w:val="16"/>
          <w:szCs w:val="16"/>
        </w:rPr>
        <w:t>, e12405.</w:t>
      </w:r>
      <w:bookmarkEnd w:id="3"/>
    </w:p>
    <w:p w14:paraId="2288860D" w14:textId="4CD2C01E" w:rsidR="00027AFB" w:rsidRPr="0052662E" w:rsidRDefault="00027AFB" w:rsidP="008B468E">
      <w:pPr>
        <w:pStyle w:val="msolistparagraphcxspmiddle"/>
        <w:rPr>
          <w:rFonts w:eastAsia="Cambria"/>
          <w:b/>
          <w:noProof/>
          <w:sz w:val="16"/>
          <w:szCs w:val="16"/>
          <w:lang w:eastAsia="en-US"/>
        </w:rPr>
      </w:pPr>
    </w:p>
    <w:p w14:paraId="7BCB298B" w14:textId="0A20AC8E" w:rsidR="0042768E" w:rsidRPr="0052662E" w:rsidRDefault="0042768E" w:rsidP="008B468E">
      <w:pPr>
        <w:pStyle w:val="msolistparagraphcxspmiddle"/>
        <w:ind w:left="360" w:hanging="360"/>
        <w:rPr>
          <w:rFonts w:ascii="Calibri" w:hAnsi="Calibri"/>
          <w:sz w:val="16"/>
          <w:szCs w:val="16"/>
        </w:rPr>
      </w:pPr>
      <w:r w:rsidRPr="0052662E">
        <w:rPr>
          <w:sz w:val="16"/>
          <w:szCs w:val="16"/>
        </w:rPr>
        <w:fldChar w:fldCharType="end"/>
      </w:r>
    </w:p>
    <w:p w14:paraId="3C05B14F" w14:textId="77777777" w:rsidR="0042768E" w:rsidRDefault="0042768E" w:rsidP="008B468E">
      <w:pPr>
        <w:pStyle w:val="msolistparagraphcxspmiddle"/>
        <w:ind w:left="360"/>
      </w:pPr>
      <w:r w:rsidRPr="0052662E">
        <w:rPr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1"/>
        <w:gridCol w:w="1645"/>
        <w:gridCol w:w="1713"/>
        <w:gridCol w:w="1623"/>
        <w:gridCol w:w="1534"/>
      </w:tblGrid>
      <w:tr w:rsidR="0042768E" w14:paraId="6AE6E122" w14:textId="77777777">
        <w:tc>
          <w:tcPr>
            <w:tcW w:w="2341" w:type="dxa"/>
          </w:tcPr>
          <w:p w14:paraId="416FE842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>Reagent</w:t>
            </w:r>
          </w:p>
        </w:tc>
        <w:tc>
          <w:tcPr>
            <w:tcW w:w="1645" w:type="dxa"/>
          </w:tcPr>
          <w:p w14:paraId="7D2E0D88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>Manufacturer</w:t>
            </w:r>
          </w:p>
          <w:p w14:paraId="6ACA0746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>Clone, Cat. No.</w:t>
            </w:r>
          </w:p>
        </w:tc>
        <w:tc>
          <w:tcPr>
            <w:tcW w:w="1713" w:type="dxa"/>
          </w:tcPr>
          <w:p w14:paraId="638605C8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>Reconstitution,</w:t>
            </w:r>
          </w:p>
          <w:p w14:paraId="2798C584" w14:textId="77777777" w:rsidR="0042768E" w:rsidRPr="009959A7" w:rsidRDefault="0042768E" w:rsidP="0042768E">
            <w:pPr>
              <w:rPr>
                <w:sz w:val="20"/>
              </w:rPr>
            </w:pPr>
            <w:proofErr w:type="gramStart"/>
            <w:r w:rsidRPr="009959A7">
              <w:rPr>
                <w:sz w:val="20"/>
              </w:rPr>
              <w:t>storage</w:t>
            </w:r>
            <w:proofErr w:type="gramEnd"/>
          </w:p>
        </w:tc>
        <w:tc>
          <w:tcPr>
            <w:tcW w:w="1623" w:type="dxa"/>
          </w:tcPr>
          <w:p w14:paraId="2ADE1619" w14:textId="77777777" w:rsidR="0042768E" w:rsidRPr="009959A7" w:rsidRDefault="0042768E" w:rsidP="0042768E">
            <w:pPr>
              <w:rPr>
                <w:sz w:val="20"/>
              </w:rPr>
            </w:pPr>
          </w:p>
        </w:tc>
        <w:tc>
          <w:tcPr>
            <w:tcW w:w="1534" w:type="dxa"/>
          </w:tcPr>
          <w:p w14:paraId="250278F4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>Note</w:t>
            </w:r>
          </w:p>
        </w:tc>
      </w:tr>
      <w:tr w:rsidR="0042768E" w14:paraId="15946C84" w14:textId="77777777">
        <w:tc>
          <w:tcPr>
            <w:tcW w:w="2341" w:type="dxa"/>
          </w:tcPr>
          <w:p w14:paraId="3657D3E8" w14:textId="77777777" w:rsidR="0042768E" w:rsidRPr="007F0043" w:rsidRDefault="0042768E" w:rsidP="0042768E">
            <w:r w:rsidRPr="007F0043">
              <w:rPr>
                <w:rFonts w:ascii="Arial" w:hAnsi="Arial" w:cs="Arial"/>
              </w:rPr>
              <w:t>16% Paraformaldehyde (formaldehyde) aqueous solution</w:t>
            </w:r>
          </w:p>
        </w:tc>
        <w:tc>
          <w:tcPr>
            <w:tcW w:w="1645" w:type="dxa"/>
          </w:tcPr>
          <w:p w14:paraId="62693D2D" w14:textId="77777777" w:rsidR="0042768E" w:rsidRPr="007F0043" w:rsidRDefault="0042768E" w:rsidP="0042768E">
            <w:pPr>
              <w:rPr>
                <w:rFonts w:ascii="Arial" w:hAnsi="Arial" w:cs="Arial"/>
                <w:b/>
                <w:bCs/>
              </w:rPr>
            </w:pPr>
            <w:r w:rsidRPr="007F0043">
              <w:rPr>
                <w:rFonts w:ascii="Arial" w:hAnsi="Arial" w:cs="Arial"/>
                <w:b/>
                <w:bCs/>
              </w:rPr>
              <w:t>EMS</w:t>
            </w:r>
          </w:p>
          <w:p w14:paraId="7A5CD5A4" w14:textId="77777777" w:rsidR="0042768E" w:rsidRPr="007F0043" w:rsidRDefault="0042768E" w:rsidP="0042768E">
            <w:r w:rsidRPr="007F0043">
              <w:rPr>
                <w:rFonts w:ascii="Arial" w:hAnsi="Arial" w:cs="Arial"/>
              </w:rPr>
              <w:t>RT</w:t>
            </w:r>
            <w:r w:rsidRPr="007F0043">
              <w:rPr>
                <w:rFonts w:ascii="Arial" w:hAnsi="Arial" w:cs="Arial"/>
              </w:rPr>
              <w:tab/>
            </w:r>
            <w:r w:rsidRPr="007F0043">
              <w:rPr>
                <w:rFonts w:ascii="Arial" w:hAnsi="Arial" w:cs="Arial"/>
                <w:b/>
                <w:bCs/>
                <w:color w:val="333333"/>
              </w:rPr>
              <w:t>15710</w:t>
            </w:r>
          </w:p>
        </w:tc>
        <w:tc>
          <w:tcPr>
            <w:tcW w:w="1713" w:type="dxa"/>
          </w:tcPr>
          <w:p w14:paraId="567CDCCD" w14:textId="77777777" w:rsidR="0042768E" w:rsidRPr="007F0043" w:rsidRDefault="0042768E" w:rsidP="0042768E"/>
        </w:tc>
        <w:tc>
          <w:tcPr>
            <w:tcW w:w="1623" w:type="dxa"/>
          </w:tcPr>
          <w:p w14:paraId="0F2F97CA" w14:textId="77777777" w:rsidR="0042768E" w:rsidRPr="007F0043" w:rsidRDefault="0042768E" w:rsidP="0042768E">
            <w:r w:rsidRPr="007F0043">
              <w:rPr>
                <w:rFonts w:ascii="Arial" w:hAnsi="Arial" w:cs="Arial"/>
              </w:rPr>
              <w:t>10x10 ml</w:t>
            </w:r>
          </w:p>
        </w:tc>
        <w:tc>
          <w:tcPr>
            <w:tcW w:w="1534" w:type="dxa"/>
          </w:tcPr>
          <w:p w14:paraId="2FDEE8C4" w14:textId="77777777" w:rsidR="0042768E" w:rsidRPr="007F0043" w:rsidRDefault="0042768E" w:rsidP="0042768E"/>
        </w:tc>
      </w:tr>
      <w:tr w:rsidR="0042768E" w14:paraId="05FA3835" w14:textId="77777777">
        <w:tc>
          <w:tcPr>
            <w:tcW w:w="2341" w:type="dxa"/>
          </w:tcPr>
          <w:p w14:paraId="7A13B81A" w14:textId="01F0B2D6" w:rsidR="0042768E" w:rsidRPr="009959A7" w:rsidRDefault="007F0043" w:rsidP="0042768E">
            <w:pPr>
              <w:rPr>
                <w:sz w:val="20"/>
              </w:rPr>
            </w:pPr>
            <w:r>
              <w:rPr>
                <w:sz w:val="20"/>
              </w:rPr>
              <w:t>Ethanol</w:t>
            </w:r>
          </w:p>
        </w:tc>
        <w:tc>
          <w:tcPr>
            <w:tcW w:w="1645" w:type="dxa"/>
          </w:tcPr>
          <w:p w14:paraId="618AA778" w14:textId="77777777" w:rsidR="0042768E" w:rsidRPr="009959A7" w:rsidRDefault="0042768E" w:rsidP="0042768E">
            <w:pPr>
              <w:rPr>
                <w:sz w:val="20"/>
              </w:rPr>
            </w:pPr>
          </w:p>
        </w:tc>
        <w:tc>
          <w:tcPr>
            <w:tcW w:w="1713" w:type="dxa"/>
          </w:tcPr>
          <w:p w14:paraId="1F478156" w14:textId="77777777" w:rsidR="0042768E" w:rsidRPr="009959A7" w:rsidRDefault="0042768E" w:rsidP="0042768E">
            <w:pPr>
              <w:rPr>
                <w:sz w:val="20"/>
              </w:rPr>
            </w:pPr>
          </w:p>
        </w:tc>
        <w:tc>
          <w:tcPr>
            <w:tcW w:w="1623" w:type="dxa"/>
          </w:tcPr>
          <w:p w14:paraId="15397272" w14:textId="77777777" w:rsidR="0042768E" w:rsidRPr="009959A7" w:rsidRDefault="0042768E" w:rsidP="0042768E">
            <w:pPr>
              <w:rPr>
                <w:sz w:val="20"/>
              </w:rPr>
            </w:pPr>
          </w:p>
        </w:tc>
        <w:tc>
          <w:tcPr>
            <w:tcW w:w="1534" w:type="dxa"/>
          </w:tcPr>
          <w:p w14:paraId="57E84DB7" w14:textId="77777777" w:rsidR="0042768E" w:rsidRPr="009959A7" w:rsidRDefault="0042768E" w:rsidP="0042768E">
            <w:pPr>
              <w:rPr>
                <w:sz w:val="20"/>
              </w:rPr>
            </w:pPr>
          </w:p>
        </w:tc>
      </w:tr>
      <w:tr w:rsidR="0042768E" w14:paraId="2C352910" w14:textId="77777777">
        <w:tc>
          <w:tcPr>
            <w:tcW w:w="2341" w:type="dxa"/>
          </w:tcPr>
          <w:p w14:paraId="6B4AEABF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>FACS buffer</w:t>
            </w:r>
          </w:p>
        </w:tc>
        <w:tc>
          <w:tcPr>
            <w:tcW w:w="1645" w:type="dxa"/>
          </w:tcPr>
          <w:p w14:paraId="341C82A5" w14:textId="77777777" w:rsidR="0042768E" w:rsidRPr="009959A7" w:rsidRDefault="0042768E" w:rsidP="0042768E">
            <w:pPr>
              <w:rPr>
                <w:sz w:val="20"/>
              </w:rPr>
            </w:pPr>
          </w:p>
        </w:tc>
        <w:tc>
          <w:tcPr>
            <w:tcW w:w="1713" w:type="dxa"/>
          </w:tcPr>
          <w:p w14:paraId="44CCC517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>PBS, 1%BSA</w:t>
            </w:r>
          </w:p>
        </w:tc>
        <w:tc>
          <w:tcPr>
            <w:tcW w:w="1623" w:type="dxa"/>
          </w:tcPr>
          <w:p w14:paraId="7EB1D254" w14:textId="77777777" w:rsidR="0042768E" w:rsidRPr="009959A7" w:rsidRDefault="0042768E" w:rsidP="0042768E">
            <w:pPr>
              <w:rPr>
                <w:sz w:val="20"/>
              </w:rPr>
            </w:pPr>
          </w:p>
        </w:tc>
        <w:tc>
          <w:tcPr>
            <w:tcW w:w="1534" w:type="dxa"/>
          </w:tcPr>
          <w:p w14:paraId="06DECB98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 xml:space="preserve">Don’t include sodium </w:t>
            </w:r>
            <w:proofErr w:type="spellStart"/>
            <w:r w:rsidRPr="009959A7">
              <w:rPr>
                <w:sz w:val="20"/>
              </w:rPr>
              <w:t>azide</w:t>
            </w:r>
            <w:proofErr w:type="spellEnd"/>
            <w:r w:rsidRPr="009959A7">
              <w:rPr>
                <w:sz w:val="20"/>
              </w:rPr>
              <w:t xml:space="preserve"> when using with amine aqua viability dye</w:t>
            </w:r>
          </w:p>
        </w:tc>
      </w:tr>
      <w:tr w:rsidR="007F0043" w14:paraId="6363934A" w14:textId="77777777">
        <w:tc>
          <w:tcPr>
            <w:tcW w:w="2341" w:type="dxa"/>
          </w:tcPr>
          <w:p w14:paraId="79C40218" w14:textId="7E167C82" w:rsidR="007F0043" w:rsidRPr="007F0043" w:rsidRDefault="007F0043" w:rsidP="007F0043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CD34</w:t>
            </w:r>
          </w:p>
        </w:tc>
        <w:tc>
          <w:tcPr>
            <w:tcW w:w="1645" w:type="dxa"/>
          </w:tcPr>
          <w:p w14:paraId="6F91582A" w14:textId="77777777" w:rsidR="007F0043" w:rsidRPr="007F0043" w:rsidRDefault="007F0043" w:rsidP="0042768E">
            <w:pPr>
              <w:rPr>
                <w:sz w:val="20"/>
                <w:highlight w:val="yellow"/>
              </w:rPr>
            </w:pPr>
          </w:p>
        </w:tc>
        <w:tc>
          <w:tcPr>
            <w:tcW w:w="1713" w:type="dxa"/>
          </w:tcPr>
          <w:p w14:paraId="35F0306E" w14:textId="77777777" w:rsidR="007F0043" w:rsidRPr="007F0043" w:rsidRDefault="007F0043" w:rsidP="0042768E">
            <w:pPr>
              <w:rPr>
                <w:sz w:val="20"/>
                <w:highlight w:val="yellow"/>
              </w:rPr>
            </w:pPr>
          </w:p>
        </w:tc>
        <w:tc>
          <w:tcPr>
            <w:tcW w:w="1623" w:type="dxa"/>
          </w:tcPr>
          <w:p w14:paraId="5A7EB876" w14:textId="5E40D7CD" w:rsidR="007F0043" w:rsidRPr="007F0043" w:rsidRDefault="007F0043" w:rsidP="0042768E">
            <w:pPr>
              <w:rPr>
                <w:sz w:val="20"/>
                <w:highlight w:val="yellow"/>
              </w:rPr>
            </w:pPr>
            <w:proofErr w:type="spellStart"/>
            <w:r w:rsidRPr="007F0043">
              <w:rPr>
                <w:sz w:val="20"/>
                <w:highlight w:val="yellow"/>
              </w:rPr>
              <w:t>Shahar</w:t>
            </w:r>
            <w:proofErr w:type="spellEnd"/>
          </w:p>
        </w:tc>
        <w:tc>
          <w:tcPr>
            <w:tcW w:w="1534" w:type="dxa"/>
          </w:tcPr>
          <w:p w14:paraId="4A77722A" w14:textId="77777777" w:rsidR="007F0043" w:rsidRPr="007F0043" w:rsidRDefault="007F0043" w:rsidP="0042768E">
            <w:pPr>
              <w:rPr>
                <w:sz w:val="20"/>
                <w:highlight w:val="yellow"/>
              </w:rPr>
            </w:pPr>
          </w:p>
        </w:tc>
      </w:tr>
      <w:tr w:rsidR="007F0043" w14:paraId="148A995B" w14:textId="77777777">
        <w:tc>
          <w:tcPr>
            <w:tcW w:w="2341" w:type="dxa"/>
          </w:tcPr>
          <w:p w14:paraId="1C270B7C" w14:textId="3FB38661" w:rsidR="007F0043" w:rsidRPr="007F0043" w:rsidRDefault="007F0043" w:rsidP="007F0043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CD38</w:t>
            </w:r>
          </w:p>
        </w:tc>
        <w:tc>
          <w:tcPr>
            <w:tcW w:w="1645" w:type="dxa"/>
          </w:tcPr>
          <w:p w14:paraId="20F04DAB" w14:textId="77777777" w:rsidR="007F0043" w:rsidRPr="007F0043" w:rsidRDefault="007F0043" w:rsidP="0042768E">
            <w:pPr>
              <w:rPr>
                <w:sz w:val="20"/>
                <w:highlight w:val="yellow"/>
              </w:rPr>
            </w:pPr>
          </w:p>
        </w:tc>
        <w:tc>
          <w:tcPr>
            <w:tcW w:w="1713" w:type="dxa"/>
          </w:tcPr>
          <w:p w14:paraId="3DE066BF" w14:textId="77777777" w:rsidR="007F0043" w:rsidRPr="007F0043" w:rsidRDefault="007F0043" w:rsidP="0042768E">
            <w:pPr>
              <w:rPr>
                <w:sz w:val="20"/>
                <w:highlight w:val="yellow"/>
              </w:rPr>
            </w:pPr>
          </w:p>
        </w:tc>
        <w:tc>
          <w:tcPr>
            <w:tcW w:w="1623" w:type="dxa"/>
          </w:tcPr>
          <w:p w14:paraId="64D28E1E" w14:textId="78A3AA89" w:rsidR="007F0043" w:rsidRPr="007F0043" w:rsidRDefault="007F0043" w:rsidP="0042768E">
            <w:pPr>
              <w:rPr>
                <w:sz w:val="20"/>
                <w:highlight w:val="yellow"/>
              </w:rPr>
            </w:pPr>
            <w:r w:rsidRPr="007F0043">
              <w:rPr>
                <w:sz w:val="20"/>
                <w:highlight w:val="yellow"/>
              </w:rPr>
              <w:t>Shahar</w:t>
            </w:r>
            <w:bookmarkStart w:id="4" w:name="_GoBack"/>
            <w:bookmarkEnd w:id="4"/>
          </w:p>
        </w:tc>
        <w:tc>
          <w:tcPr>
            <w:tcW w:w="1534" w:type="dxa"/>
          </w:tcPr>
          <w:p w14:paraId="7CA301D7" w14:textId="77777777" w:rsidR="007F0043" w:rsidRPr="007F0043" w:rsidRDefault="007F0043" w:rsidP="0042768E">
            <w:pPr>
              <w:rPr>
                <w:sz w:val="20"/>
                <w:highlight w:val="yellow"/>
              </w:rPr>
            </w:pPr>
          </w:p>
        </w:tc>
      </w:tr>
      <w:tr w:rsidR="007F0043" w14:paraId="66D569BF" w14:textId="77777777">
        <w:tc>
          <w:tcPr>
            <w:tcW w:w="2341" w:type="dxa"/>
          </w:tcPr>
          <w:p w14:paraId="3BB01EB2" w14:textId="37F7AEBB" w:rsidR="007F0043" w:rsidRPr="007F0043" w:rsidRDefault="007F0043" w:rsidP="007F0043">
            <w:pPr>
              <w:rPr>
                <w:sz w:val="20"/>
                <w:highlight w:val="yellow"/>
              </w:rPr>
            </w:pPr>
            <w:proofErr w:type="gramStart"/>
            <w:r w:rsidRPr="007F0043">
              <w:rPr>
                <w:sz w:val="20"/>
                <w:highlight w:val="yellow"/>
              </w:rPr>
              <w:t>gH2AX</w:t>
            </w:r>
            <w:proofErr w:type="gramEnd"/>
            <w:r w:rsidRPr="007F0043">
              <w:rPr>
                <w:sz w:val="20"/>
                <w:highlight w:val="yellow"/>
              </w:rPr>
              <w:t xml:space="preserve">-Ax647 </w:t>
            </w:r>
          </w:p>
        </w:tc>
        <w:tc>
          <w:tcPr>
            <w:tcW w:w="1645" w:type="dxa"/>
          </w:tcPr>
          <w:p w14:paraId="6E966CE0" w14:textId="33F7195F" w:rsidR="007F0043" w:rsidRPr="007F0043" w:rsidRDefault="007F0043" w:rsidP="0042768E">
            <w:pPr>
              <w:rPr>
                <w:sz w:val="20"/>
                <w:highlight w:val="yellow"/>
              </w:rPr>
            </w:pPr>
            <w:r w:rsidRPr="007F0043">
              <w:rPr>
                <w:sz w:val="20"/>
                <w:highlight w:val="yellow"/>
              </w:rPr>
              <w:t>Cell lab SC Beckman A88955</w:t>
            </w:r>
          </w:p>
        </w:tc>
        <w:tc>
          <w:tcPr>
            <w:tcW w:w="1713" w:type="dxa"/>
          </w:tcPr>
          <w:p w14:paraId="1BDBC1E4" w14:textId="77777777" w:rsidR="007F0043" w:rsidRPr="007F0043" w:rsidRDefault="007F0043" w:rsidP="0042768E">
            <w:pPr>
              <w:rPr>
                <w:sz w:val="20"/>
                <w:highlight w:val="yellow"/>
              </w:rPr>
            </w:pPr>
          </w:p>
        </w:tc>
        <w:tc>
          <w:tcPr>
            <w:tcW w:w="1623" w:type="dxa"/>
          </w:tcPr>
          <w:p w14:paraId="60B8210E" w14:textId="77777777" w:rsidR="007F0043" w:rsidRPr="007F0043" w:rsidRDefault="007F0043" w:rsidP="0042768E">
            <w:pPr>
              <w:rPr>
                <w:sz w:val="20"/>
                <w:highlight w:val="yellow"/>
              </w:rPr>
            </w:pPr>
            <w:r w:rsidRPr="007F0043">
              <w:rPr>
                <w:sz w:val="20"/>
                <w:highlight w:val="yellow"/>
              </w:rPr>
              <w:t>2ul/sample</w:t>
            </w:r>
          </w:p>
          <w:p w14:paraId="58AA0CB0" w14:textId="55E9DD2D" w:rsidR="007F0043" w:rsidRPr="007F0043" w:rsidRDefault="007F0043" w:rsidP="0042768E">
            <w:pPr>
              <w:rPr>
                <w:sz w:val="20"/>
                <w:highlight w:val="yellow"/>
              </w:rPr>
            </w:pPr>
            <w:proofErr w:type="spellStart"/>
            <w:r w:rsidRPr="007F0043">
              <w:rPr>
                <w:sz w:val="20"/>
                <w:highlight w:val="yellow"/>
              </w:rPr>
              <w:t>Shahar</w:t>
            </w:r>
            <w:proofErr w:type="spellEnd"/>
          </w:p>
        </w:tc>
        <w:tc>
          <w:tcPr>
            <w:tcW w:w="1534" w:type="dxa"/>
          </w:tcPr>
          <w:p w14:paraId="0EB59302" w14:textId="77777777" w:rsidR="007F0043" w:rsidRPr="007F0043" w:rsidRDefault="007F0043" w:rsidP="0042768E">
            <w:pPr>
              <w:rPr>
                <w:sz w:val="20"/>
                <w:highlight w:val="yellow"/>
              </w:rPr>
            </w:pPr>
          </w:p>
        </w:tc>
      </w:tr>
      <w:tr w:rsidR="0042768E" w14:paraId="5161A857" w14:textId="77777777">
        <w:tc>
          <w:tcPr>
            <w:tcW w:w="2341" w:type="dxa"/>
          </w:tcPr>
          <w:p w14:paraId="0E75100D" w14:textId="12D910D2" w:rsidR="0042768E" w:rsidRPr="009959A7" w:rsidRDefault="0042768E" w:rsidP="0042768E">
            <w:pPr>
              <w:rPr>
                <w:sz w:val="20"/>
              </w:rPr>
            </w:pPr>
            <w:proofErr w:type="gramStart"/>
            <w:r w:rsidRPr="009959A7">
              <w:rPr>
                <w:sz w:val="20"/>
              </w:rPr>
              <w:t>c</w:t>
            </w:r>
            <w:proofErr w:type="gramEnd"/>
            <w:r w:rsidRPr="009959A7">
              <w:rPr>
                <w:sz w:val="20"/>
              </w:rPr>
              <w:t>-Caspase3 -PE</w:t>
            </w:r>
          </w:p>
        </w:tc>
        <w:tc>
          <w:tcPr>
            <w:tcW w:w="1645" w:type="dxa"/>
          </w:tcPr>
          <w:p w14:paraId="3BF56FE8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 xml:space="preserve">BD. Rabbit </w:t>
            </w:r>
            <w:proofErr w:type="spellStart"/>
            <w:r w:rsidRPr="009959A7">
              <w:rPr>
                <w:sz w:val="20"/>
              </w:rPr>
              <w:t>IgG</w:t>
            </w:r>
            <w:proofErr w:type="spellEnd"/>
            <w:r w:rsidRPr="009959A7">
              <w:rPr>
                <w:sz w:val="20"/>
              </w:rPr>
              <w:t>, C92-605, 550821</w:t>
            </w:r>
          </w:p>
        </w:tc>
        <w:tc>
          <w:tcPr>
            <w:tcW w:w="1713" w:type="dxa"/>
          </w:tcPr>
          <w:p w14:paraId="51D2DF10" w14:textId="77777777" w:rsidR="0042768E" w:rsidRPr="009959A7" w:rsidRDefault="0042768E" w:rsidP="0042768E">
            <w:pPr>
              <w:rPr>
                <w:sz w:val="20"/>
              </w:rPr>
            </w:pPr>
          </w:p>
        </w:tc>
        <w:tc>
          <w:tcPr>
            <w:tcW w:w="1623" w:type="dxa"/>
          </w:tcPr>
          <w:p w14:paraId="21C4431A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>10ul/sample</w:t>
            </w:r>
          </w:p>
        </w:tc>
        <w:tc>
          <w:tcPr>
            <w:tcW w:w="1534" w:type="dxa"/>
          </w:tcPr>
          <w:p w14:paraId="014F1191" w14:textId="77777777" w:rsidR="0042768E" w:rsidRPr="009959A7" w:rsidRDefault="0042768E" w:rsidP="0042768E">
            <w:pPr>
              <w:rPr>
                <w:sz w:val="20"/>
              </w:rPr>
            </w:pPr>
          </w:p>
        </w:tc>
      </w:tr>
      <w:tr w:rsidR="0042768E" w14:paraId="3012B1C5" w14:textId="77777777">
        <w:tc>
          <w:tcPr>
            <w:tcW w:w="2341" w:type="dxa"/>
          </w:tcPr>
          <w:p w14:paraId="2A83E215" w14:textId="77777777" w:rsidR="0042768E" w:rsidRPr="009959A7" w:rsidRDefault="0042768E" w:rsidP="0042768E">
            <w:pPr>
              <w:rPr>
                <w:sz w:val="20"/>
              </w:rPr>
            </w:pPr>
            <w:proofErr w:type="gramStart"/>
            <w:r w:rsidRPr="009959A7">
              <w:rPr>
                <w:sz w:val="20"/>
              </w:rPr>
              <w:t>c</w:t>
            </w:r>
            <w:proofErr w:type="gramEnd"/>
            <w:r w:rsidRPr="009959A7">
              <w:rPr>
                <w:sz w:val="20"/>
              </w:rPr>
              <w:t>-PARP (Asp214)-AlexaFluor700</w:t>
            </w:r>
          </w:p>
        </w:tc>
        <w:tc>
          <w:tcPr>
            <w:tcW w:w="1645" w:type="dxa"/>
          </w:tcPr>
          <w:p w14:paraId="208501B8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>BD. Mouse IgG1, F21-852, 560640</w:t>
            </w:r>
          </w:p>
        </w:tc>
        <w:tc>
          <w:tcPr>
            <w:tcW w:w="1713" w:type="dxa"/>
          </w:tcPr>
          <w:p w14:paraId="299FAB43" w14:textId="77777777" w:rsidR="0042768E" w:rsidRPr="009959A7" w:rsidRDefault="0042768E" w:rsidP="0042768E">
            <w:pPr>
              <w:rPr>
                <w:sz w:val="20"/>
              </w:rPr>
            </w:pPr>
          </w:p>
        </w:tc>
        <w:tc>
          <w:tcPr>
            <w:tcW w:w="1623" w:type="dxa"/>
          </w:tcPr>
          <w:p w14:paraId="6D7A04C0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>5ul/sample</w:t>
            </w:r>
          </w:p>
        </w:tc>
        <w:tc>
          <w:tcPr>
            <w:tcW w:w="1534" w:type="dxa"/>
          </w:tcPr>
          <w:p w14:paraId="7D152AAA" w14:textId="77777777" w:rsidR="0042768E" w:rsidRPr="009959A7" w:rsidRDefault="0042768E" w:rsidP="0042768E">
            <w:pPr>
              <w:rPr>
                <w:sz w:val="20"/>
              </w:rPr>
            </w:pPr>
          </w:p>
        </w:tc>
      </w:tr>
      <w:tr w:rsidR="0042768E" w14:paraId="2A8D713F" w14:textId="77777777">
        <w:tc>
          <w:tcPr>
            <w:tcW w:w="2341" w:type="dxa"/>
          </w:tcPr>
          <w:p w14:paraId="583AAFB3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>P-CHK2 (Thr68)</w:t>
            </w:r>
          </w:p>
        </w:tc>
        <w:tc>
          <w:tcPr>
            <w:tcW w:w="1645" w:type="dxa"/>
          </w:tcPr>
          <w:p w14:paraId="5E735DC3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 xml:space="preserve">Cell Signaling, </w:t>
            </w:r>
            <w:r>
              <w:rPr>
                <w:sz w:val="20"/>
              </w:rPr>
              <w:t xml:space="preserve">polyclonal </w:t>
            </w:r>
            <w:r w:rsidRPr="009959A7">
              <w:rPr>
                <w:sz w:val="20"/>
              </w:rPr>
              <w:t xml:space="preserve">Rabbit </w:t>
            </w:r>
            <w:proofErr w:type="spellStart"/>
            <w:r w:rsidRPr="009959A7">
              <w:rPr>
                <w:sz w:val="20"/>
              </w:rPr>
              <w:t>IgG</w:t>
            </w:r>
            <w:proofErr w:type="spellEnd"/>
            <w:r w:rsidRPr="009959A7">
              <w:rPr>
                <w:sz w:val="20"/>
              </w:rPr>
              <w:t>; 2661</w:t>
            </w:r>
          </w:p>
        </w:tc>
        <w:tc>
          <w:tcPr>
            <w:tcW w:w="1713" w:type="dxa"/>
          </w:tcPr>
          <w:p w14:paraId="0AE0E5B9" w14:textId="77777777" w:rsidR="0042768E" w:rsidRPr="009959A7" w:rsidRDefault="0042768E" w:rsidP="0042768E">
            <w:pPr>
              <w:rPr>
                <w:sz w:val="20"/>
              </w:rPr>
            </w:pPr>
          </w:p>
        </w:tc>
        <w:tc>
          <w:tcPr>
            <w:tcW w:w="1623" w:type="dxa"/>
          </w:tcPr>
          <w:p w14:paraId="70D9A28D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>1:</w:t>
            </w:r>
            <w:r>
              <w:rPr>
                <w:sz w:val="20"/>
              </w:rPr>
              <w:t>500</w:t>
            </w:r>
            <w:r w:rsidRPr="009959A7">
              <w:rPr>
                <w:sz w:val="20"/>
              </w:rPr>
              <w:t>/sam</w:t>
            </w:r>
            <w:r>
              <w:rPr>
                <w:sz w:val="20"/>
              </w:rPr>
              <w:t>p</w:t>
            </w:r>
            <w:r w:rsidRPr="009959A7">
              <w:rPr>
                <w:sz w:val="20"/>
              </w:rPr>
              <w:t>le</w:t>
            </w:r>
          </w:p>
        </w:tc>
        <w:tc>
          <w:tcPr>
            <w:tcW w:w="1534" w:type="dxa"/>
          </w:tcPr>
          <w:p w14:paraId="683DEBD6" w14:textId="77777777" w:rsidR="0042768E" w:rsidRPr="009959A7" w:rsidRDefault="0042768E" w:rsidP="0042768E">
            <w:pPr>
              <w:rPr>
                <w:sz w:val="20"/>
              </w:rPr>
            </w:pPr>
          </w:p>
        </w:tc>
      </w:tr>
      <w:tr w:rsidR="0042768E" w14:paraId="3174B07F" w14:textId="77777777">
        <w:tc>
          <w:tcPr>
            <w:tcW w:w="2341" w:type="dxa"/>
          </w:tcPr>
          <w:p w14:paraId="0F3E4512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>P-CHK2 (Thr68)</w:t>
            </w:r>
          </w:p>
        </w:tc>
        <w:tc>
          <w:tcPr>
            <w:tcW w:w="1645" w:type="dxa"/>
          </w:tcPr>
          <w:p w14:paraId="62EC8C71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 xml:space="preserve">Cell Signaling, </w:t>
            </w:r>
            <w:r>
              <w:rPr>
                <w:sz w:val="20"/>
              </w:rPr>
              <w:t xml:space="preserve">monoclonal </w:t>
            </w:r>
            <w:r w:rsidRPr="009959A7">
              <w:rPr>
                <w:sz w:val="20"/>
              </w:rPr>
              <w:t xml:space="preserve">Rabbit </w:t>
            </w:r>
            <w:proofErr w:type="spellStart"/>
            <w:r w:rsidRPr="009959A7">
              <w:rPr>
                <w:sz w:val="20"/>
              </w:rPr>
              <w:t>IgG</w:t>
            </w:r>
            <w:proofErr w:type="spellEnd"/>
            <w:r w:rsidRPr="009959A7">
              <w:rPr>
                <w:sz w:val="20"/>
              </w:rPr>
              <w:t xml:space="preserve">; </w:t>
            </w:r>
            <w:r w:rsidRPr="00060F67">
              <w:rPr>
                <w:rFonts w:ascii="Arial" w:hAnsi="Arial"/>
                <w:sz w:val="20"/>
                <w:szCs w:val="20"/>
              </w:rPr>
              <w:t>CS219</w:t>
            </w: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713" w:type="dxa"/>
          </w:tcPr>
          <w:p w14:paraId="27D4C124" w14:textId="77777777" w:rsidR="0042768E" w:rsidRPr="009959A7" w:rsidRDefault="0042768E" w:rsidP="0042768E">
            <w:pPr>
              <w:rPr>
                <w:sz w:val="20"/>
              </w:rPr>
            </w:pPr>
          </w:p>
        </w:tc>
        <w:tc>
          <w:tcPr>
            <w:tcW w:w="1623" w:type="dxa"/>
          </w:tcPr>
          <w:p w14:paraId="28023FBF" w14:textId="77777777" w:rsidR="0042768E" w:rsidRPr="009959A7" w:rsidRDefault="0042768E" w:rsidP="0042768E">
            <w:pPr>
              <w:rPr>
                <w:sz w:val="20"/>
              </w:rPr>
            </w:pPr>
            <w:r>
              <w:rPr>
                <w:sz w:val="20"/>
              </w:rPr>
              <w:t>1:50</w:t>
            </w:r>
            <w:r w:rsidRPr="009959A7">
              <w:rPr>
                <w:sz w:val="20"/>
              </w:rPr>
              <w:t>/sam</w:t>
            </w:r>
            <w:r>
              <w:rPr>
                <w:sz w:val="20"/>
              </w:rPr>
              <w:t>p</w:t>
            </w:r>
            <w:r w:rsidRPr="009959A7">
              <w:rPr>
                <w:sz w:val="20"/>
              </w:rPr>
              <w:t>le</w:t>
            </w:r>
          </w:p>
        </w:tc>
        <w:tc>
          <w:tcPr>
            <w:tcW w:w="1534" w:type="dxa"/>
          </w:tcPr>
          <w:p w14:paraId="795448AB" w14:textId="77777777" w:rsidR="0042768E" w:rsidRPr="009959A7" w:rsidRDefault="0042768E" w:rsidP="0042768E">
            <w:pPr>
              <w:rPr>
                <w:sz w:val="20"/>
              </w:rPr>
            </w:pPr>
          </w:p>
        </w:tc>
      </w:tr>
      <w:tr w:rsidR="0042768E" w14:paraId="6D030407" w14:textId="77777777">
        <w:tc>
          <w:tcPr>
            <w:tcW w:w="2341" w:type="dxa"/>
          </w:tcPr>
          <w:p w14:paraId="64A3D306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 xml:space="preserve">Goat anti-rabbit secondary </w:t>
            </w:r>
            <w:r>
              <w:rPr>
                <w:sz w:val="20"/>
              </w:rPr>
              <w:t>FITC</w:t>
            </w:r>
          </w:p>
        </w:tc>
        <w:tc>
          <w:tcPr>
            <w:tcW w:w="1645" w:type="dxa"/>
          </w:tcPr>
          <w:p w14:paraId="7BE373AE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>Invitrogen</w:t>
            </w:r>
          </w:p>
        </w:tc>
        <w:tc>
          <w:tcPr>
            <w:tcW w:w="1713" w:type="dxa"/>
          </w:tcPr>
          <w:p w14:paraId="5FD9C6A1" w14:textId="77777777" w:rsidR="0042768E" w:rsidRPr="009959A7" w:rsidRDefault="0042768E" w:rsidP="0042768E">
            <w:pPr>
              <w:rPr>
                <w:sz w:val="20"/>
              </w:rPr>
            </w:pPr>
          </w:p>
        </w:tc>
        <w:tc>
          <w:tcPr>
            <w:tcW w:w="1623" w:type="dxa"/>
          </w:tcPr>
          <w:p w14:paraId="40A60866" w14:textId="77777777" w:rsidR="0042768E" w:rsidRPr="009959A7" w:rsidRDefault="0042768E" w:rsidP="0042768E">
            <w:pPr>
              <w:rPr>
                <w:sz w:val="20"/>
              </w:rPr>
            </w:pPr>
            <w:r>
              <w:rPr>
                <w:sz w:val="20"/>
              </w:rPr>
              <w:t>1:100/sample</w:t>
            </w:r>
          </w:p>
        </w:tc>
        <w:tc>
          <w:tcPr>
            <w:tcW w:w="1534" w:type="dxa"/>
          </w:tcPr>
          <w:p w14:paraId="3C9CF8D6" w14:textId="77777777" w:rsidR="0042768E" w:rsidRPr="009959A7" w:rsidRDefault="0042768E" w:rsidP="0042768E">
            <w:pPr>
              <w:rPr>
                <w:sz w:val="20"/>
              </w:rPr>
            </w:pPr>
          </w:p>
        </w:tc>
      </w:tr>
      <w:tr w:rsidR="0042768E" w14:paraId="3EECF2B9" w14:textId="77777777">
        <w:tc>
          <w:tcPr>
            <w:tcW w:w="2341" w:type="dxa"/>
          </w:tcPr>
          <w:p w14:paraId="27BE7C07" w14:textId="77777777" w:rsidR="0042768E" w:rsidRPr="009959A7" w:rsidRDefault="0042768E" w:rsidP="0042768E">
            <w:pPr>
              <w:spacing w:line="360" w:lineRule="auto"/>
              <w:rPr>
                <w:sz w:val="20"/>
              </w:rPr>
            </w:pPr>
            <w:r w:rsidRPr="009959A7">
              <w:rPr>
                <w:sz w:val="20"/>
              </w:rPr>
              <w:t xml:space="preserve">Goat anti-rabbit secondary </w:t>
            </w:r>
            <w:r>
              <w:rPr>
                <w:sz w:val="20"/>
              </w:rPr>
              <w:t>APC</w:t>
            </w:r>
          </w:p>
        </w:tc>
        <w:tc>
          <w:tcPr>
            <w:tcW w:w="1645" w:type="dxa"/>
          </w:tcPr>
          <w:p w14:paraId="51A8D935" w14:textId="77777777" w:rsidR="0042768E" w:rsidRPr="009959A7" w:rsidRDefault="0042768E" w:rsidP="0042768E">
            <w:pPr>
              <w:rPr>
                <w:sz w:val="20"/>
              </w:rPr>
            </w:pPr>
            <w:r>
              <w:rPr>
                <w:sz w:val="20"/>
              </w:rPr>
              <w:t>Santa Cruz, SC-3846</w:t>
            </w:r>
          </w:p>
        </w:tc>
        <w:tc>
          <w:tcPr>
            <w:tcW w:w="1713" w:type="dxa"/>
          </w:tcPr>
          <w:p w14:paraId="55A196BA" w14:textId="77777777" w:rsidR="0042768E" w:rsidRPr="009959A7" w:rsidRDefault="0042768E" w:rsidP="0042768E">
            <w:pPr>
              <w:rPr>
                <w:sz w:val="20"/>
              </w:rPr>
            </w:pPr>
          </w:p>
        </w:tc>
        <w:tc>
          <w:tcPr>
            <w:tcW w:w="1623" w:type="dxa"/>
          </w:tcPr>
          <w:p w14:paraId="33203A8F" w14:textId="77777777" w:rsidR="0042768E" w:rsidRPr="009959A7" w:rsidRDefault="0042768E" w:rsidP="0042768E">
            <w:pPr>
              <w:rPr>
                <w:sz w:val="20"/>
              </w:rPr>
            </w:pPr>
            <w:r>
              <w:rPr>
                <w:sz w:val="20"/>
              </w:rPr>
              <w:t>1:100/sample</w:t>
            </w:r>
          </w:p>
        </w:tc>
        <w:tc>
          <w:tcPr>
            <w:tcW w:w="1534" w:type="dxa"/>
          </w:tcPr>
          <w:p w14:paraId="76734362" w14:textId="77777777" w:rsidR="0042768E" w:rsidRPr="009959A7" w:rsidRDefault="0042768E" w:rsidP="0042768E">
            <w:pPr>
              <w:rPr>
                <w:sz w:val="20"/>
              </w:rPr>
            </w:pPr>
          </w:p>
        </w:tc>
      </w:tr>
      <w:tr w:rsidR="0042768E" w14:paraId="74271287" w14:textId="77777777">
        <w:tc>
          <w:tcPr>
            <w:tcW w:w="2341" w:type="dxa"/>
          </w:tcPr>
          <w:p w14:paraId="2328813E" w14:textId="77777777" w:rsidR="0042768E" w:rsidRPr="009959A7" w:rsidRDefault="0042768E" w:rsidP="0042768E">
            <w:pPr>
              <w:spacing w:line="360" w:lineRule="auto"/>
              <w:rPr>
                <w:sz w:val="20"/>
              </w:rPr>
            </w:pPr>
            <w:proofErr w:type="spellStart"/>
            <w:r w:rsidRPr="009959A7">
              <w:rPr>
                <w:sz w:val="20"/>
              </w:rPr>
              <w:t>Iso</w:t>
            </w:r>
            <w:proofErr w:type="spellEnd"/>
            <w:r w:rsidRPr="009959A7">
              <w:rPr>
                <w:sz w:val="20"/>
              </w:rPr>
              <w:t>-PE</w:t>
            </w:r>
          </w:p>
          <w:p w14:paraId="63F2FFC9" w14:textId="77777777" w:rsidR="0042768E" w:rsidRPr="009959A7" w:rsidRDefault="0042768E" w:rsidP="0042768E">
            <w:pPr>
              <w:rPr>
                <w:sz w:val="20"/>
              </w:rPr>
            </w:pPr>
          </w:p>
        </w:tc>
        <w:tc>
          <w:tcPr>
            <w:tcW w:w="1645" w:type="dxa"/>
          </w:tcPr>
          <w:p w14:paraId="7C4BC12B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 xml:space="preserve">(BD diluted for 200 samples), </w:t>
            </w:r>
          </w:p>
        </w:tc>
        <w:tc>
          <w:tcPr>
            <w:tcW w:w="1713" w:type="dxa"/>
          </w:tcPr>
          <w:p w14:paraId="013E9832" w14:textId="77777777" w:rsidR="0042768E" w:rsidRPr="009959A7" w:rsidRDefault="0042768E" w:rsidP="0042768E">
            <w:pPr>
              <w:rPr>
                <w:sz w:val="20"/>
              </w:rPr>
            </w:pPr>
          </w:p>
        </w:tc>
        <w:tc>
          <w:tcPr>
            <w:tcW w:w="1623" w:type="dxa"/>
          </w:tcPr>
          <w:p w14:paraId="59615628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>10ul/sample</w:t>
            </w:r>
          </w:p>
        </w:tc>
        <w:tc>
          <w:tcPr>
            <w:tcW w:w="1534" w:type="dxa"/>
          </w:tcPr>
          <w:p w14:paraId="06332BE1" w14:textId="77777777" w:rsidR="0042768E" w:rsidRPr="009959A7" w:rsidRDefault="0042768E" w:rsidP="0042768E">
            <w:pPr>
              <w:rPr>
                <w:sz w:val="20"/>
              </w:rPr>
            </w:pPr>
          </w:p>
        </w:tc>
      </w:tr>
      <w:tr w:rsidR="0042768E" w14:paraId="7D255C1F" w14:textId="77777777">
        <w:tc>
          <w:tcPr>
            <w:tcW w:w="2341" w:type="dxa"/>
          </w:tcPr>
          <w:p w14:paraId="19FEC34D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>Amine aqua viability dye</w:t>
            </w:r>
          </w:p>
          <w:p w14:paraId="5D9716FF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 xml:space="preserve">LIVE/DEAD Fixable Aqua Dead Cell </w:t>
            </w:r>
            <w:proofErr w:type="spellStart"/>
            <w:r w:rsidRPr="009959A7">
              <w:rPr>
                <w:sz w:val="20"/>
              </w:rPr>
              <w:t>stin</w:t>
            </w:r>
            <w:proofErr w:type="spellEnd"/>
            <w:r w:rsidRPr="009959A7">
              <w:rPr>
                <w:sz w:val="20"/>
              </w:rPr>
              <w:t xml:space="preserve"> kit for 405 nm </w:t>
            </w:r>
            <w:proofErr w:type="spellStart"/>
            <w:r w:rsidRPr="009959A7">
              <w:rPr>
                <w:sz w:val="20"/>
              </w:rPr>
              <w:t>excitatation</w:t>
            </w:r>
            <w:proofErr w:type="spellEnd"/>
          </w:p>
        </w:tc>
        <w:tc>
          <w:tcPr>
            <w:tcW w:w="1645" w:type="dxa"/>
          </w:tcPr>
          <w:p w14:paraId="085A0D0E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>Invitrogen</w:t>
            </w:r>
          </w:p>
          <w:p w14:paraId="01B39274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>L34957</w:t>
            </w:r>
          </w:p>
          <w:p w14:paraId="610620BD" w14:textId="77777777" w:rsidR="0042768E" w:rsidRPr="009959A7" w:rsidRDefault="0042768E" w:rsidP="0042768E">
            <w:pPr>
              <w:rPr>
                <w:sz w:val="20"/>
              </w:rPr>
            </w:pPr>
          </w:p>
        </w:tc>
        <w:tc>
          <w:tcPr>
            <w:tcW w:w="1713" w:type="dxa"/>
          </w:tcPr>
          <w:p w14:paraId="4322E022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 xml:space="preserve">Bring 1 vial of the dye and the vial of anhydrous </w:t>
            </w:r>
            <w:proofErr w:type="gramStart"/>
            <w:r w:rsidRPr="009959A7">
              <w:rPr>
                <w:sz w:val="20"/>
              </w:rPr>
              <w:t>DMSO(</w:t>
            </w:r>
            <w:proofErr w:type="gramEnd"/>
            <w:r w:rsidRPr="009959A7">
              <w:rPr>
                <w:sz w:val="20"/>
              </w:rPr>
              <w:t>provided in the kit)to RT.</w:t>
            </w:r>
          </w:p>
          <w:p w14:paraId="2BFD514B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>Add 50ul of DMSO to the vial of dye. Mix well and confirm that all dy</w:t>
            </w:r>
            <w:r>
              <w:rPr>
                <w:sz w:val="20"/>
              </w:rPr>
              <w:t>e</w:t>
            </w:r>
            <w:r w:rsidRPr="009959A7">
              <w:rPr>
                <w:sz w:val="20"/>
              </w:rPr>
              <w:t xml:space="preserve"> has dissolved. </w:t>
            </w:r>
          </w:p>
        </w:tc>
        <w:tc>
          <w:tcPr>
            <w:tcW w:w="1623" w:type="dxa"/>
          </w:tcPr>
          <w:p w14:paraId="30247507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 xml:space="preserve">1ul/1ml </w:t>
            </w:r>
            <w:proofErr w:type="gramStart"/>
            <w:r w:rsidRPr="009959A7">
              <w:rPr>
                <w:sz w:val="20"/>
              </w:rPr>
              <w:t xml:space="preserve">of  </w:t>
            </w:r>
            <w:proofErr w:type="spellStart"/>
            <w:r w:rsidRPr="009959A7">
              <w:rPr>
                <w:sz w:val="20"/>
              </w:rPr>
              <w:t>resuspended</w:t>
            </w:r>
            <w:proofErr w:type="spellEnd"/>
            <w:proofErr w:type="gramEnd"/>
            <w:r w:rsidRPr="009959A7">
              <w:rPr>
                <w:sz w:val="20"/>
              </w:rPr>
              <w:t xml:space="preserve"> cells. 30min on ice or rt.</w:t>
            </w:r>
          </w:p>
        </w:tc>
        <w:tc>
          <w:tcPr>
            <w:tcW w:w="1534" w:type="dxa"/>
          </w:tcPr>
          <w:p w14:paraId="01AA4BAA" w14:textId="77777777" w:rsidR="0042768E" w:rsidRPr="009959A7" w:rsidRDefault="0042768E" w:rsidP="0042768E">
            <w:pPr>
              <w:rPr>
                <w:sz w:val="20"/>
              </w:rPr>
            </w:pPr>
            <w:r w:rsidRPr="009959A7">
              <w:rPr>
                <w:sz w:val="20"/>
              </w:rPr>
              <w:t>Unused portions may be used for up to 2 weeks if stored at -20C, protected from light and moisture.</w:t>
            </w:r>
          </w:p>
        </w:tc>
      </w:tr>
    </w:tbl>
    <w:p w14:paraId="1D4C0747" w14:textId="77777777" w:rsidR="0042768E" w:rsidRDefault="0042768E" w:rsidP="0042768E">
      <w:pPr>
        <w:spacing w:line="360" w:lineRule="auto"/>
      </w:pPr>
    </w:p>
    <w:p w14:paraId="08BFF11C" w14:textId="77777777" w:rsidR="0042768E" w:rsidRDefault="0042768E" w:rsidP="0042768E">
      <w:pPr>
        <w:spacing w:line="360" w:lineRule="auto"/>
      </w:pPr>
    </w:p>
    <w:p w14:paraId="46916922" w14:textId="77777777" w:rsidR="0042768E" w:rsidRDefault="0042768E" w:rsidP="0042768E"/>
    <w:p w14:paraId="537B0C66" w14:textId="77777777" w:rsidR="0042768E" w:rsidRDefault="0042768E"/>
    <w:p w14:paraId="32979719" w14:textId="77777777" w:rsidR="0042768E" w:rsidRDefault="0042768E"/>
    <w:sectPr w:rsidR="0042768E" w:rsidSect="0042768E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57EE"/>
    <w:multiLevelType w:val="hybridMultilevel"/>
    <w:tmpl w:val="29C4B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5561A"/>
    <w:multiLevelType w:val="hybridMultilevel"/>
    <w:tmpl w:val="15280AB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E7201"/>
    <w:multiLevelType w:val="hybridMultilevel"/>
    <w:tmpl w:val="1756A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E17F9"/>
    <w:multiLevelType w:val="hybridMultilevel"/>
    <w:tmpl w:val="CACA6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Cell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5zeea2szr2wztle2xpqvt9rh0xprwaw2arpp&quot;&gt;Milyavsky lab Endnote Library&lt;record-ids&gt;&lt;item&gt;878&lt;/item&gt;&lt;item&gt;879&lt;/item&gt;&lt;item&gt;880&lt;/item&gt;&lt;item&gt;1668&lt;/item&gt;&lt;/record-ids&gt;&lt;/item&gt;&lt;/Libraries&gt;"/>
  </w:docVars>
  <w:rsids>
    <w:rsidRoot w:val="00D933EA"/>
    <w:rsid w:val="00027AFB"/>
    <w:rsid w:val="0042768E"/>
    <w:rsid w:val="0052662E"/>
    <w:rsid w:val="00586AFA"/>
    <w:rsid w:val="00754787"/>
    <w:rsid w:val="007F0043"/>
    <w:rsid w:val="008B468E"/>
    <w:rsid w:val="008D2DD4"/>
    <w:rsid w:val="00AD32B7"/>
    <w:rsid w:val="00C92419"/>
    <w:rsid w:val="00CA29B2"/>
    <w:rsid w:val="00D933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28DA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EA"/>
    <w:pPr>
      <w:spacing w:after="20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3EA"/>
    <w:pPr>
      <w:ind w:left="720"/>
      <w:contextualSpacing/>
    </w:pPr>
  </w:style>
  <w:style w:type="paragraph" w:customStyle="1" w:styleId="msolistparagraphcxspmiddle">
    <w:name w:val="msolistparagraphcxspmiddle"/>
    <w:basedOn w:val="Normal"/>
    <w:rsid w:val="00103FA4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table" w:styleId="TableGrid">
    <w:name w:val="Table Grid"/>
    <w:basedOn w:val="TableNormal"/>
    <w:uiPriority w:val="59"/>
    <w:rsid w:val="006653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7A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EA"/>
    <w:pPr>
      <w:spacing w:after="20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3EA"/>
    <w:pPr>
      <w:ind w:left="720"/>
      <w:contextualSpacing/>
    </w:pPr>
  </w:style>
  <w:style w:type="paragraph" w:customStyle="1" w:styleId="msolistparagraphcxspmiddle">
    <w:name w:val="msolistparagraphcxspmiddle"/>
    <w:basedOn w:val="Normal"/>
    <w:rsid w:val="00103FA4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table" w:styleId="TableGrid">
    <w:name w:val="Table Grid"/>
    <w:basedOn w:val="TableNormal"/>
    <w:uiPriority w:val="59"/>
    <w:rsid w:val="006653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7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872</Words>
  <Characters>4972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UHNRES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Milyavsky</dc:creator>
  <cp:keywords/>
  <cp:lastModifiedBy>Michael Milyavsky</cp:lastModifiedBy>
  <cp:revision>8</cp:revision>
  <dcterms:created xsi:type="dcterms:W3CDTF">2014-11-03T10:51:00Z</dcterms:created>
  <dcterms:modified xsi:type="dcterms:W3CDTF">2014-11-03T11:30:00Z</dcterms:modified>
</cp:coreProperties>
</file>